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02" w:rsidRPr="001E6302" w:rsidRDefault="001E6302" w:rsidP="001E6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1212"/>
          <w:sz w:val="25"/>
          <w:szCs w:val="25"/>
        </w:rPr>
      </w:pPr>
      <w:r w:rsidRPr="001E6302">
        <w:rPr>
          <w:rFonts w:ascii="Arial" w:eastAsia="Times New Roman" w:hAnsi="Arial" w:cs="Arial"/>
          <w:color w:val="121212"/>
          <w:sz w:val="25"/>
          <w:szCs w:val="25"/>
        </w:rPr>
        <w:t>Vizanın verilməsi üçün tələb olunan sənədlər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Azərbaycan Respublikası Miqrasiya Məcəlləsinin 36-cı maddəsinə uyğun olaraq, viza verilməsi üçün aşağıdakı sənədlər tələb olunur: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36.1.1. nümunələri müvafiq icra hakimiyyəti orqanı tərəfindən təsdiq edilmiş ərizə-anket (</w:t>
      </w:r>
      <w:hyperlink r:id="rId5" w:tgtFrame="_blank" w:history="1">
        <w:r w:rsidRPr="001E6302">
          <w:rPr>
            <w:rFonts w:ascii="Arial" w:eastAsia="Times New Roman" w:hAnsi="Arial" w:cs="Arial"/>
            <w:color w:val="336699"/>
            <w:sz w:val="20"/>
          </w:rPr>
          <w:t>nümunəsi əlavə olunur</w:t>
        </w:r>
      </w:hyperlink>
      <w:r w:rsidRPr="001E6302">
        <w:rPr>
          <w:rFonts w:ascii="Arial" w:eastAsia="Times New Roman" w:hAnsi="Arial" w:cs="Arial"/>
          <w:color w:val="494C50"/>
          <w:sz w:val="20"/>
          <w:szCs w:val="20"/>
        </w:rPr>
        <w:t>); </w:t>
      </w:r>
      <w:hyperlink r:id="rId6" w:history="1">
        <w:r w:rsidRPr="001E6302">
          <w:rPr>
            <w:rFonts w:ascii="Arial" w:eastAsia="Times New Roman" w:hAnsi="Arial" w:cs="Arial"/>
            <w:color w:val="336699"/>
            <w:sz w:val="20"/>
          </w:rPr>
          <w:t>eapplication.mfa.gov.az</w:t>
        </w:r>
      </w:hyperlink>
      <w:r w:rsidRPr="001E6302">
        <w:rPr>
          <w:rFonts w:ascii="Arial" w:eastAsia="Times New Roman" w:hAnsi="Arial" w:cs="Arial"/>
          <w:color w:val="494C50"/>
          <w:sz w:val="20"/>
          <w:szCs w:val="20"/>
        </w:rPr>
        <w:t> elektron səhifəsinə daxil olaraq, ərizə-anket elektron qaydada doldurula bilər;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36.1.2. pasport və ya digər sərhədkeçmə sənədi (pasportun və ya digər sərhədkeçmə sənədinin etibarlılıq müddəti verilməsi nəzərdə tutulan viza müddətinin bitməsi tarixindən azı 3 ay artıq olmalıdır) və onların əsas səhifələrinin surətləri;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36.1.3. biometrik identifikasiya tələblərinə uyğun iki ədəd rəngli fotoşəkil (3x4sm);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36.1.4. tibbi sığorta şəhadətnaməsinin surəti (dəvət edən tərəf tibbi xidmətləri öz üzərinə götürmədikdə);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36.1.5. viza verilməsi üçün dövlət rüsumunun ödənilməsi barədə sənəd;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36.1.6. nümunəsi müvafiq icra hakimiyyəti orqanı tərəfindən təsdiq edilmiş Azərbaycan Respublikasına əcnəbini və ya vətəndaşlığı olmayan şəxsi dəvət edən tərəfin vəsatəti </w:t>
      </w:r>
      <w:hyperlink r:id="rId7" w:history="1">
        <w:r w:rsidRPr="001E6302">
          <w:rPr>
            <w:rFonts w:ascii="Arial" w:eastAsia="Times New Roman" w:hAnsi="Arial" w:cs="Arial"/>
            <w:color w:val="336699"/>
            <w:sz w:val="20"/>
          </w:rPr>
          <w:t>(nümunəsi əlavə olunur)</w:t>
        </w:r>
      </w:hyperlink>
      <w:r w:rsidRPr="001E6302">
        <w:rPr>
          <w:rFonts w:ascii="Arial" w:eastAsia="Times New Roman" w:hAnsi="Arial" w:cs="Arial"/>
          <w:color w:val="494C50"/>
          <w:sz w:val="20"/>
          <w:szCs w:val="20"/>
        </w:rPr>
        <w:t> (tranzit və turizm vizaları üçün bu sənəd tələb olunmur) ;</w:t>
      </w:r>
    </w:p>
    <w:p w:rsidR="001E6302" w:rsidRPr="001E6302" w:rsidRDefault="001E6302" w:rsidP="001E63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36.1.6-1. Azərbaycan Respublikasına əcnəbini və ya vətəndaşlığı olmayan şəxsi dəvət edən tərəf qeyri-dövlət təşkilatı olduğu halda həmin qurumun dövlət qeydiyyatı haqqında şəhadətnaməsinin surəti;</w:t>
      </w:r>
    </w:p>
    <w:p w:rsidR="001E6302" w:rsidRPr="001E6302" w:rsidRDefault="001E6302" w:rsidP="001E63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36.1.6-2. dəvətin səbəbini təsdiq edən sənəd (tranzit, turizm, rəsmi və şəxsi səfər vizaları üçün bu sənəd tələb olunmur);</w:t>
      </w:r>
    </w:p>
    <w:p w:rsidR="001E6302" w:rsidRPr="001E6302" w:rsidRDefault="001E6302" w:rsidP="001E63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36.1.7. səfərin məqsədindən asılı olaraq, bu Məcəllənin 25–34-cü maddələrində göstərilən müvafiq sənədlər;</w:t>
      </w:r>
    </w:p>
    <w:p w:rsidR="001E6302" w:rsidRPr="001E6302" w:rsidRDefault="001E6302" w:rsidP="001E63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36.2. 18 yaşına çatmamış, lakin pasport sahibi olan və valideyni və ya qanuni nümayəndəsi ilə birgə səfər etməyən əcnəbilərə və vətəndaşlığı olmayan şəxslərə viza rəsmiləşdirilməsi üçün bu Məcəllənin 36.1-ci maddəsində qeyd olunan sənədlərdən əlavə, notariat qaydasında təsdiq olunmuş doğum haqqında şəhadətnamənin surəti, valideynlərin və ya qanuni nümayəndənin icazəsi və onların şəxsiyyətlərini təsdiq edən sənədlərin surətləri də tələb olunur.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color w:val="494C50"/>
          <w:sz w:val="20"/>
          <w:szCs w:val="20"/>
        </w:rPr>
        <w:t>36.3. Viza verilməsi üçün alınan dövlət rüsumunun məbləği Azərbaycan Respublikasının müvafiq qanunu ilə müəyyən edilir. Viza verilməsi üçün ödənilən dövlət rüsumu, müraciətə baxılmanın nəticəsindən asılı olmayaraq, geri qaytarılmır.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1E6302">
        <w:rPr>
          <w:rFonts w:ascii="Arial" w:eastAsia="Times New Roman" w:hAnsi="Arial" w:cs="Arial"/>
          <w:b/>
          <w:bCs/>
          <w:color w:val="FF0000"/>
          <w:sz w:val="20"/>
        </w:rPr>
        <w:t>Diqqət!</w:t>
      </w:r>
      <w:r w:rsidRPr="001E6302">
        <w:rPr>
          <w:rFonts w:ascii="Arial" w:eastAsia="Times New Roman" w:hAnsi="Arial" w:cs="Arial"/>
          <w:color w:val="494C50"/>
          <w:sz w:val="20"/>
          <w:szCs w:val="20"/>
        </w:rPr>
        <w:t> Əcnəbinin pasportunun və ya digər sərhədkeçmə sənədinin etibarlılıq müddəti verilməsi nəzərdə tutulan viza müddətinin bitməsi tarixindən azı 3 ay artıq olmalıdır.</w:t>
      </w:r>
    </w:p>
    <w:p w:rsidR="001E6302" w:rsidRPr="001E6302" w:rsidRDefault="001E6302" w:rsidP="001E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</w:rPr>
      </w:pPr>
      <w:r w:rsidRPr="001E6302">
        <w:rPr>
          <w:rFonts w:ascii="Arial" w:eastAsia="Times New Roman" w:hAnsi="Arial" w:cs="Arial"/>
          <w:b/>
          <w:bCs/>
          <w:color w:val="494C50"/>
          <w:sz w:val="20"/>
        </w:rPr>
        <w:t>Diqqət! Azərbaycan Respublikasında 15 gündən artıq müvəqqəti olan əcnəbilər və ya vətəndaşlığı olmayan şəxslər olduğu yer üzrə qeydiyyata alınmalıdırlar.</w:t>
      </w:r>
    </w:p>
    <w:p w:rsidR="00C363E4" w:rsidRDefault="00C363E4"/>
    <w:sectPr w:rsidR="00C3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302"/>
    <w:rsid w:val="001E6302"/>
    <w:rsid w:val="00595DCF"/>
    <w:rsid w:val="00C3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3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170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a.gov.az/folder/V%C9%99sat%C9%99t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application.mfa.gov.az/" TargetMode="External"/><Relationship Id="rId5" Type="http://schemas.openxmlformats.org/officeDocument/2006/relationships/hyperlink" Target="http://mfa.gov.az/folder/file/yeni%20ank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729-FB76-40F0-8D46-3402DB73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2019-07-11T12:48:00Z</dcterms:created>
  <dcterms:modified xsi:type="dcterms:W3CDTF">2019-07-11T12:52:00Z</dcterms:modified>
</cp:coreProperties>
</file>